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7D3A" w:rsidRDefault="00267D3A" w:rsidP="00267D3A">
      <w:pPr>
        <w:spacing w:after="113"/>
        <w:jc w:val="both"/>
        <w:rPr>
          <w:rFonts w:ascii="Arial" w:hAnsi="Arial" w:cs="Arial"/>
          <w:b/>
          <w:bCs/>
          <w:sz w:val="24"/>
          <w:szCs w:val="24"/>
          <w:u w:val="single"/>
        </w:rPr>
      </w:pPr>
      <w:bookmarkStart w:id="0" w:name="_GoBack"/>
      <w:bookmarkEnd w:id="0"/>
    </w:p>
    <w:p w:rsidR="00267D3A" w:rsidRDefault="00267D3A" w:rsidP="00267D3A">
      <w:pPr>
        <w:spacing w:after="113"/>
        <w:jc w:val="both"/>
        <w:rPr>
          <w:rFonts w:ascii="Arial" w:hAnsi="Arial" w:cs="Arial"/>
          <w:b/>
          <w:bCs/>
          <w:sz w:val="24"/>
          <w:szCs w:val="24"/>
          <w:u w:val="single"/>
        </w:rPr>
      </w:pPr>
    </w:p>
    <w:p w:rsidR="00267D3A" w:rsidRDefault="00267D3A" w:rsidP="00267D3A">
      <w:pPr>
        <w:spacing w:after="113"/>
        <w:jc w:val="both"/>
        <w:rPr>
          <w:rFonts w:ascii="Arial" w:hAnsi="Arial" w:cs="Arial"/>
          <w:b/>
          <w:bCs/>
          <w:sz w:val="24"/>
          <w:szCs w:val="24"/>
          <w:u w:val="single"/>
        </w:rPr>
      </w:pPr>
    </w:p>
    <w:p w:rsidR="00267D3A" w:rsidRDefault="00267D3A" w:rsidP="00267D3A">
      <w:pPr>
        <w:spacing w:after="113"/>
        <w:jc w:val="both"/>
        <w:rPr>
          <w:rFonts w:ascii="Arial" w:hAnsi="Arial" w:cs="Arial"/>
          <w:b/>
          <w:bCs/>
          <w:sz w:val="24"/>
          <w:szCs w:val="24"/>
          <w:u w:val="single"/>
        </w:rPr>
      </w:pPr>
    </w:p>
    <w:p w:rsidR="00267D3A" w:rsidRDefault="00267D3A" w:rsidP="00DA03B4">
      <w:pPr>
        <w:spacing w:after="113"/>
        <w:ind w:left="-851"/>
        <w:jc w:val="both"/>
        <w:rPr>
          <w:rFonts w:ascii="Arial" w:hAnsi="Arial" w:cs="Arial"/>
          <w:b/>
          <w:bCs/>
          <w:sz w:val="24"/>
          <w:szCs w:val="24"/>
          <w:u w:val="single"/>
        </w:rPr>
      </w:pPr>
    </w:p>
    <w:p w:rsidR="00DA03B4" w:rsidRDefault="00267D3A" w:rsidP="00DA03B4">
      <w:pPr>
        <w:spacing w:after="113"/>
        <w:ind w:left="-851"/>
        <w:jc w:val="center"/>
        <w:rPr>
          <w:rFonts w:ascii="Arial" w:hAnsi="Arial" w:cs="Arial"/>
          <w:b/>
          <w:bCs/>
          <w:sz w:val="24"/>
          <w:szCs w:val="24"/>
          <w:u w:val="single"/>
        </w:rPr>
      </w:pPr>
      <w:r>
        <w:rPr>
          <w:rFonts w:ascii="Arial" w:hAnsi="Arial" w:cs="Arial"/>
          <w:b/>
          <w:bCs/>
          <w:sz w:val="24"/>
          <w:szCs w:val="24"/>
          <w:u w:val="single"/>
        </w:rPr>
        <w:t xml:space="preserve">Focus sur l’édition 2020 du forum professionnel </w:t>
      </w:r>
      <w:proofErr w:type="spellStart"/>
      <w:r>
        <w:rPr>
          <w:rFonts w:ascii="Arial" w:hAnsi="Arial" w:cs="Arial"/>
          <w:b/>
          <w:bCs/>
          <w:sz w:val="24"/>
          <w:szCs w:val="24"/>
          <w:u w:val="single"/>
        </w:rPr>
        <w:t>Doc’Avenir</w:t>
      </w:r>
      <w:proofErr w:type="spellEnd"/>
      <w:r>
        <w:rPr>
          <w:rFonts w:ascii="Arial" w:hAnsi="Arial" w:cs="Arial"/>
          <w:b/>
          <w:bCs/>
          <w:sz w:val="24"/>
          <w:szCs w:val="24"/>
          <w:u w:val="single"/>
        </w:rPr>
        <w:t>,</w:t>
      </w:r>
    </w:p>
    <w:p w:rsidR="00267D3A" w:rsidRDefault="00267D3A" w:rsidP="00DA03B4">
      <w:pPr>
        <w:spacing w:after="113"/>
        <w:ind w:left="-851"/>
        <w:jc w:val="center"/>
        <w:rPr>
          <w:rFonts w:ascii="Arial" w:hAnsi="Arial" w:cs="Arial"/>
          <w:b/>
          <w:bCs/>
          <w:sz w:val="24"/>
          <w:szCs w:val="24"/>
          <w:u w:val="single"/>
        </w:rPr>
      </w:pPr>
      <w:proofErr w:type="gramStart"/>
      <w:r>
        <w:rPr>
          <w:rFonts w:ascii="Arial" w:hAnsi="Arial" w:cs="Arial"/>
          <w:b/>
          <w:bCs/>
          <w:sz w:val="24"/>
          <w:szCs w:val="24"/>
          <w:u w:val="single"/>
        </w:rPr>
        <w:t>qui</w:t>
      </w:r>
      <w:proofErr w:type="gramEnd"/>
      <w:r>
        <w:rPr>
          <w:rFonts w:ascii="Arial" w:hAnsi="Arial" w:cs="Arial"/>
          <w:b/>
          <w:bCs/>
          <w:sz w:val="24"/>
          <w:szCs w:val="24"/>
          <w:u w:val="single"/>
        </w:rPr>
        <w:t xml:space="preserve"> a mis l’accent sur les réseaux sociaux professionnels</w:t>
      </w:r>
    </w:p>
    <w:p w:rsidR="00267D3A" w:rsidRDefault="00267D3A" w:rsidP="00267D3A">
      <w:pPr>
        <w:spacing w:after="113"/>
        <w:jc w:val="both"/>
        <w:rPr>
          <w:rFonts w:ascii="Arial" w:hAnsi="Arial" w:cs="Arial"/>
          <w:b/>
          <w:bCs/>
          <w:sz w:val="24"/>
          <w:szCs w:val="24"/>
          <w:u w:val="single"/>
        </w:rPr>
      </w:pPr>
    </w:p>
    <w:p w:rsidR="00DA03B4" w:rsidRDefault="00267D3A" w:rsidP="00DA03B4">
      <w:pPr>
        <w:spacing w:after="113"/>
        <w:ind w:left="-567"/>
        <w:jc w:val="both"/>
        <w:rPr>
          <w:rFonts w:ascii="Arial" w:hAnsi="Arial" w:cs="Arial"/>
          <w:sz w:val="24"/>
          <w:szCs w:val="24"/>
        </w:rPr>
      </w:pPr>
      <w:r>
        <w:rPr>
          <w:rFonts w:ascii="Arial" w:hAnsi="Arial" w:cs="Arial"/>
          <w:sz w:val="24"/>
          <w:szCs w:val="24"/>
        </w:rPr>
        <w:t>Des doctorants d’ABIES accompagnés par la Direction des Formations Doctorales d’AgroParisTech et ABIES ont organisé</w:t>
      </w:r>
      <w:r>
        <w:rPr>
          <w:rFonts w:ascii="Arial" w:hAnsi="Arial" w:cs="Arial"/>
          <w:b/>
          <w:bCs/>
          <w:sz w:val="24"/>
          <w:szCs w:val="24"/>
        </w:rPr>
        <w:t xml:space="preserve"> leur forum </w:t>
      </w:r>
      <w:proofErr w:type="spellStart"/>
      <w:r>
        <w:rPr>
          <w:rFonts w:ascii="Arial" w:hAnsi="Arial" w:cs="Arial"/>
          <w:b/>
          <w:bCs/>
          <w:sz w:val="24"/>
          <w:szCs w:val="24"/>
        </w:rPr>
        <w:t>Doc’Avenir</w:t>
      </w:r>
      <w:proofErr w:type="spellEnd"/>
      <w:r>
        <w:rPr>
          <w:rFonts w:ascii="Arial" w:hAnsi="Arial" w:cs="Arial"/>
          <w:b/>
          <w:bCs/>
          <w:sz w:val="24"/>
          <w:szCs w:val="24"/>
        </w:rPr>
        <w:t xml:space="preserve"> 2020 </w:t>
      </w:r>
      <w:r>
        <w:rPr>
          <w:rFonts w:ascii="Arial" w:hAnsi="Arial" w:cs="Arial"/>
          <w:sz w:val="24"/>
          <w:szCs w:val="24"/>
        </w:rPr>
        <w:t>le 12 février dernier. Ce forum, dédié à la préparation du projet professionnel des doctorants, constitue un moment clef de la vie de l’école doctorale. Une quinzaine de professionnels venant de secteurs variés (académique, privé, entreprenariat, consultant, ressources humaines) ont ainsi échangé avec la quarantaine de doctorants et docteurs présents.</w:t>
      </w:r>
    </w:p>
    <w:p w:rsidR="00DA03B4" w:rsidRDefault="00267D3A" w:rsidP="00DA03B4">
      <w:pPr>
        <w:spacing w:after="113"/>
        <w:ind w:left="-567"/>
        <w:jc w:val="both"/>
        <w:rPr>
          <w:rFonts w:ascii="Arial" w:hAnsi="Arial" w:cs="Arial"/>
          <w:sz w:val="24"/>
          <w:szCs w:val="24"/>
        </w:rPr>
      </w:pPr>
      <w:r>
        <w:rPr>
          <w:rFonts w:ascii="Arial" w:hAnsi="Arial" w:cs="Arial"/>
          <w:sz w:val="24"/>
          <w:szCs w:val="24"/>
        </w:rPr>
        <w:t xml:space="preserve">La journée a débuté avec un atelier de networking proposé par </w:t>
      </w:r>
      <w:proofErr w:type="spellStart"/>
      <w:r>
        <w:rPr>
          <w:rFonts w:ascii="Arial" w:hAnsi="Arial" w:cs="Arial"/>
          <w:sz w:val="24"/>
          <w:szCs w:val="24"/>
        </w:rPr>
        <w:t>MyJobGlasses</w:t>
      </w:r>
      <w:proofErr w:type="spellEnd"/>
      <w:r>
        <w:rPr>
          <w:rFonts w:ascii="Arial" w:hAnsi="Arial" w:cs="Arial"/>
          <w:sz w:val="24"/>
          <w:szCs w:val="24"/>
        </w:rPr>
        <w:t xml:space="preserve">. Les doctorants ont ensuite assisté à la présentation des parcours de professionnels, dont certains sont docteurs ABIES. Le déjeuner a permis de discuter de manière informelle avec chaque professionnel, des contacts se sont noués, des offres d’emplois ont trouvé des candidats potentiels et </w:t>
      </w:r>
      <w:r>
        <w:rPr>
          <w:rFonts w:ascii="Arial" w:hAnsi="Arial" w:cs="Arial"/>
          <w:i/>
          <w:iCs/>
          <w:sz w:val="24"/>
          <w:szCs w:val="24"/>
        </w:rPr>
        <w:t>vice versa</w:t>
      </w:r>
      <w:r>
        <w:rPr>
          <w:rFonts w:ascii="Arial" w:hAnsi="Arial" w:cs="Arial"/>
          <w:sz w:val="24"/>
          <w:szCs w:val="24"/>
        </w:rPr>
        <w:t xml:space="preserve">. </w:t>
      </w:r>
    </w:p>
    <w:p w:rsidR="00267D3A" w:rsidRDefault="00267D3A" w:rsidP="00DA03B4">
      <w:pPr>
        <w:spacing w:after="113"/>
        <w:ind w:left="-567"/>
        <w:jc w:val="both"/>
        <w:rPr>
          <w:rFonts w:ascii="Arial" w:hAnsi="Arial" w:cs="Arial"/>
          <w:sz w:val="24"/>
          <w:szCs w:val="24"/>
        </w:rPr>
      </w:pPr>
      <w:r>
        <w:rPr>
          <w:rFonts w:ascii="Arial" w:hAnsi="Arial" w:cs="Arial"/>
          <w:b/>
          <w:bCs/>
          <w:sz w:val="24"/>
          <w:szCs w:val="24"/>
        </w:rPr>
        <w:t xml:space="preserve">Le forum </w:t>
      </w:r>
      <w:proofErr w:type="spellStart"/>
      <w:r>
        <w:rPr>
          <w:rFonts w:ascii="Arial" w:hAnsi="Arial" w:cs="Arial"/>
          <w:b/>
          <w:bCs/>
          <w:sz w:val="24"/>
          <w:szCs w:val="24"/>
        </w:rPr>
        <w:t>Doc’Avenir</w:t>
      </w:r>
      <w:proofErr w:type="spellEnd"/>
      <w:r>
        <w:rPr>
          <w:rFonts w:ascii="Arial" w:hAnsi="Arial" w:cs="Arial"/>
          <w:sz w:val="24"/>
          <w:szCs w:val="24"/>
        </w:rPr>
        <w:t xml:space="preserve">, complémentaire du Forum Vitae (organisé par les ingénieurs </w:t>
      </w:r>
      <w:proofErr w:type="gramStart"/>
      <w:r>
        <w:rPr>
          <w:rFonts w:ascii="Arial" w:hAnsi="Arial" w:cs="Arial"/>
          <w:sz w:val="24"/>
          <w:szCs w:val="24"/>
        </w:rPr>
        <w:t>d’AgroParisTech)  est</w:t>
      </w:r>
      <w:proofErr w:type="gramEnd"/>
      <w:r>
        <w:rPr>
          <w:rFonts w:ascii="Arial" w:hAnsi="Arial" w:cs="Arial"/>
          <w:sz w:val="24"/>
          <w:szCs w:val="24"/>
        </w:rPr>
        <w:t xml:space="preserve"> l’opportunité de consolider le lien entre l’univers de la formation doctorale et celui de la diversité des activités professionnelles, tout en gardant un focus sur le profil spécifique des doctorants AgroParisTech et ABIES, avec une part importante de doctorants internationaux. Les débats permettent un échange riche, parfois surprenant, qui enrichit à la fois auditeurs et participants. </w:t>
      </w:r>
    </w:p>
    <w:p w:rsidR="00267D3A" w:rsidRDefault="00267D3A" w:rsidP="00267D3A">
      <w:pPr>
        <w:spacing w:after="113"/>
        <w:jc w:val="both"/>
        <w:rPr>
          <w:rFonts w:ascii="Arial" w:hAnsi="Arial" w:cs="Arial"/>
          <w:sz w:val="24"/>
          <w:szCs w:val="24"/>
        </w:rPr>
      </w:pPr>
    </w:p>
    <w:p w:rsidR="00267D3A" w:rsidRDefault="00267D3A" w:rsidP="00267D3A">
      <w:pPr>
        <w:spacing w:after="113"/>
        <w:jc w:val="both"/>
        <w:rPr>
          <w:rFonts w:ascii="Arial" w:hAnsi="Arial" w:cs="Arial"/>
          <w:sz w:val="24"/>
          <w:szCs w:val="24"/>
        </w:rPr>
      </w:pPr>
    </w:p>
    <w:p w:rsidR="00267D3A" w:rsidRDefault="00267D3A" w:rsidP="00267D3A">
      <w:pPr>
        <w:spacing w:after="113"/>
        <w:jc w:val="center"/>
        <w:rPr>
          <w:rFonts w:ascii="Arial" w:hAnsi="Arial" w:cs="Arial"/>
          <w:sz w:val="24"/>
          <w:szCs w:val="24"/>
        </w:rPr>
      </w:pPr>
      <w:r>
        <w:rPr>
          <w:noProof/>
        </w:rPr>
        <w:drawing>
          <wp:inline distT="0" distB="0" distL="0" distR="0">
            <wp:extent cx="3260725" cy="24456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62324" cy="2446823"/>
                    </a:xfrm>
                    <a:prstGeom prst="rect">
                      <a:avLst/>
                    </a:prstGeom>
                    <a:noFill/>
                    <a:ln>
                      <a:noFill/>
                    </a:ln>
                  </pic:spPr>
                </pic:pic>
              </a:graphicData>
            </a:graphic>
          </wp:inline>
        </w:drawing>
      </w:r>
    </w:p>
    <w:p w:rsidR="00751238" w:rsidRDefault="00751238"/>
    <w:sectPr w:rsidR="00751238" w:rsidSect="006A57FB">
      <w:pgSz w:w="11906" w:h="16838"/>
      <w:pgMar w:top="1417" w:right="284" w:bottom="1417" w:left="1417"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3A"/>
    <w:rsid w:val="00267D3A"/>
    <w:rsid w:val="006A57FB"/>
    <w:rsid w:val="00751238"/>
    <w:rsid w:val="00DA0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B9CF"/>
  <w15:chartTrackingRefBased/>
  <w15:docId w15:val="{6860E0B1-6DB9-421A-88E0-5B5D8A53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D3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47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1267</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LE DAIN</dc:creator>
  <cp:keywords/>
  <dc:description/>
  <cp:lastModifiedBy>Laurence LE DAIN</cp:lastModifiedBy>
  <cp:revision>2</cp:revision>
  <dcterms:created xsi:type="dcterms:W3CDTF">2020-05-26T10:09:00Z</dcterms:created>
  <dcterms:modified xsi:type="dcterms:W3CDTF">2020-05-26T10:12:00Z</dcterms:modified>
</cp:coreProperties>
</file>